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6004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bookmarkEnd w:id="0"/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sz w:val="24"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eastAsia="zh-CN"/>
        </w:rPr>
        <w:t>C1-245623</w:t>
      </w:r>
      <w:r>
        <w:rPr>
          <w:rFonts w:hint="eastAsia" w:ascii="Arial" w:hAnsi="Arial" w:eastAsia="Batang" w:cs="Arial"/>
          <w:b/>
          <w:lang w:val="en-US" w:eastAsia="zh-CN"/>
        </w:rPr>
        <w:t xml:space="preserve">, </w:t>
      </w:r>
      <w:r>
        <w:rPr>
          <w:rFonts w:ascii="Arial" w:hAnsi="Arial" w:eastAsia="Batang" w:cs="Arial"/>
          <w:b/>
          <w:lang w:eastAsia="zh-CN"/>
        </w:rPr>
        <w:t>C1-</w:t>
      </w:r>
      <w:r>
        <w:rPr>
          <w:rFonts w:hint="eastAsia" w:ascii="Arial" w:hAnsi="Arial" w:eastAsia="Batang" w:cs="Arial"/>
          <w:b/>
          <w:lang w:val="en-US" w:eastAsia="zh-CN"/>
        </w:rPr>
        <w:t>245318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enabling MSGin5G Service phase 3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19.2</w:t>
      </w:r>
    </w:p>
    <w:p>
      <w:pPr>
        <w:rPr>
          <w:rFonts w:eastAsia="Batang"/>
          <w:lang w:val="en-US" w:eastAsia="zh-CN"/>
        </w:rPr>
      </w:pPr>
    </w:p>
    <w:p>
      <w:pPr>
        <w:rPr>
          <w:rFonts w:eastAsia="Batang"/>
          <w:lang w:val="en-US" w:eastAsia="zh-CN"/>
        </w:rPr>
      </w:pPr>
    </w:p>
    <w:p>
      <w:pPr>
        <w:pStyle w:val="2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eastAsia="ja-JP"/>
        </w:rPr>
        <w:t xml:space="preserve">3GPP TSG CT WG3 Meeting #137 </w:t>
      </w:r>
      <w:r>
        <w:rPr>
          <w:rFonts w:ascii="Arial" w:hAnsi="Arial"/>
          <w:b/>
          <w:sz w:val="24"/>
          <w:lang w:eastAsia="ja-JP"/>
        </w:rPr>
        <w:tab/>
      </w:r>
      <w:r>
        <w:rPr>
          <w:rFonts w:hint="eastAsia" w:ascii="Arial" w:hAnsi="Arial"/>
          <w:b/>
          <w:sz w:val="24"/>
          <w:lang w:eastAsia="ja-JP"/>
        </w:rPr>
        <w:t>C3-245440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 xml:space="preserve">Hefei, </w:t>
      </w:r>
      <w:r>
        <w:rPr>
          <w:rFonts w:hint="eastAsia" w:eastAsia="宋体"/>
          <w:b/>
          <w:sz w:val="24"/>
          <w:lang w:val="en-US" w:eastAsia="zh-CN"/>
        </w:rPr>
        <w:t>CN</w:t>
      </w:r>
      <w:r>
        <w:rPr>
          <w:b/>
          <w:sz w:val="24"/>
        </w:rPr>
        <w:t>, 14-18 October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sz w:val="24"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val="en-US" w:eastAsia="zh-CN"/>
        </w:rPr>
        <w:t>C3-245059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enabling MSGin5G Service phase 3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New WID on CT aspects for enabling MSGin5G Service phase 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5GMARCH_Ph3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>
            <w:pPr>
              <w:pStyle w:val="28"/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28"/>
            </w:pPr>
          </w:p>
        </w:tc>
        <w:tc>
          <w:tcPr>
            <w:tcW w:w="1037" w:type="dxa"/>
            <w:vAlign w:val="top"/>
          </w:tcPr>
          <w:p>
            <w:pPr>
              <w:pStyle w:val="28"/>
            </w:pPr>
          </w:p>
        </w:tc>
        <w:tc>
          <w:tcPr>
            <w:tcW w:w="850" w:type="dxa"/>
            <w:vAlign w:val="top"/>
          </w:tcPr>
          <w:p>
            <w:pPr>
              <w:pStyle w:val="28"/>
            </w:pPr>
          </w:p>
        </w:tc>
        <w:tc>
          <w:tcPr>
            <w:tcW w:w="851" w:type="dxa"/>
            <w:vAlign w:val="top"/>
          </w:tcPr>
          <w:p>
            <w:pPr>
              <w:pStyle w:val="28"/>
            </w:pPr>
          </w:p>
        </w:tc>
        <w:tc>
          <w:tcPr>
            <w:tcW w:w="1752" w:type="dxa"/>
            <w:vAlign w:val="top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>
            <w:pPr>
              <w:pStyle w:val="28"/>
            </w:pPr>
          </w:p>
        </w:tc>
        <w:tc>
          <w:tcPr>
            <w:tcW w:w="850" w:type="dxa"/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vAlign w:val="top"/>
          </w:tcPr>
          <w:p>
            <w:pPr>
              <w:pStyle w:val="28"/>
            </w:pPr>
          </w:p>
        </w:tc>
        <w:tc>
          <w:tcPr>
            <w:tcW w:w="1752" w:type="dxa"/>
            <w:vAlign w:val="top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Normative – Stage 3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hint="eastAsia"/>
              </w:rPr>
              <w:t>1000037</w:t>
            </w:r>
          </w:p>
        </w:tc>
        <w:tc>
          <w:tcPr>
            <w:tcW w:w="6010" w:type="dxa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t xml:space="preserve">Message Service within the 5G system (MSGin5G) Phase 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810014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eastAsia="zh-CN"/>
              </w:rPr>
              <w:t>Stage 1 requirements of MSGin5G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950026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eastAsia="en-GB"/>
              </w:rPr>
              <w:t>Stage 2 of 5GMARCH_Ph2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Stage 2 </w:t>
            </w:r>
            <w:r>
              <w:rPr>
                <w:rFonts w:ascii="Arial" w:hAnsi="Arial" w:cs="Times New Roman"/>
                <w:color w:val="000000"/>
                <w:lang w:eastAsia="zh-CN"/>
              </w:rPr>
              <w:t>Message Service within the 5G system (MSGin5G) 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990019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CT1 aspects of 5GMARCH_Ph2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t>CT1 aspects for enabling MSGin5G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ascii="Arial" w:hAnsi="Arial" w:cs="Times New Roman"/>
                <w:color w:val="000000"/>
                <w:lang w:eastAsia="zh-CN"/>
              </w:rPr>
              <w:t>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990099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CT3 aspects of 5GMARCH_Ph2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t>CT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aspects for enabling MSGin5G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ascii="Arial" w:hAnsi="Arial" w:cs="Times New Roman"/>
                <w:color w:val="000000"/>
                <w:lang w:eastAsia="zh-CN"/>
              </w:rPr>
              <w:t>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990041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Security aspects of MSGin5G Ph2 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 xml:space="preserve">Security aspects of 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MSGin5G service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Ph2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>(SA3)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/>
                <w:color w:val="000000"/>
                <w:lang w:val="en-US" w:eastAsia="zh-CN"/>
              </w:rPr>
              <w:t>1030030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/>
                <w:color w:val="000000"/>
                <w:lang w:val="en-US" w:eastAsia="zh-CN"/>
              </w:rPr>
              <w:t xml:space="preserve">Security aspects for MSGin5G Service Phase 3 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9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 xml:space="preserve">Security aspects of 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MSGin5G service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>Ph</w:t>
            </w:r>
            <w:r>
              <w:rPr>
                <w:rFonts w:hint="eastAsia" w:ascii="Arial" w:hAnsi="Arial" w:cs="Times New Roman"/>
                <w:color w:val="000000"/>
                <w:lang w:val="en-US" w:eastAsia="zh-CN"/>
              </w:rPr>
              <w:t>3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>(SA3)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920049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Enhanced Service Enabler Architecture Layer for Verticals</w:t>
            </w:r>
          </w:p>
        </w:tc>
        <w:tc>
          <w:tcPr>
            <w:tcW w:w="0" w:type="auto"/>
            <w:vAlign w:val="top"/>
          </w:tcPr>
          <w:p>
            <w:pPr>
              <w:pStyle w:val="26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val="en-GB" w:eastAsia="zh-CN"/>
              </w:rPr>
              <w:t xml:space="preserve">Stage 2 </w:t>
            </w:r>
            <w:r>
              <w:rPr>
                <w:rFonts w:ascii="Arial" w:hAnsi="Arial" w:cs="Times New Roman"/>
                <w:color w:val="000000"/>
                <w:lang w:val="en-GB" w:eastAsia="zh-CN"/>
              </w:rPr>
              <w:t>SEAL enhancements for 5GMARCH are done directly in eSEAL WID</w:t>
            </w:r>
          </w:p>
        </w:tc>
      </w:tr>
    </w:tbl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en-GB"/>
        </w:rPr>
        <w:t xml:space="preserve">MSGin5G Service </w:t>
      </w:r>
      <w:r>
        <w:rPr>
          <w:rFonts w:hint="eastAsia"/>
          <w:lang w:eastAsia="zh-CN"/>
        </w:rPr>
        <w:t>is specified in 3</w:t>
      </w:r>
      <w:r>
        <w:t>GPP TS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262 by SA1. </w:t>
      </w:r>
      <w:r>
        <w:rPr>
          <w:lang w:eastAsia="en-GB"/>
        </w:rPr>
        <w:t xml:space="preserve">The </w:t>
      </w:r>
      <w:r>
        <w:rPr>
          <w:rFonts w:hint="eastAsia"/>
          <w:lang w:eastAsia="zh-CN"/>
        </w:rPr>
        <w:t xml:space="preserve">stage 2 normative </w:t>
      </w:r>
      <w:r>
        <w:t>work</w:t>
      </w:r>
      <w:r>
        <w:rPr>
          <w:rFonts w:hint="eastAsia"/>
          <w:lang w:eastAsia="zh-CN"/>
        </w:rPr>
        <w:t xml:space="preserve"> of MSGin5G service is developed by SA6 </w:t>
      </w:r>
      <w:r>
        <w:rPr>
          <w:rFonts w:hint="eastAsia"/>
          <w:lang w:val="en-US" w:eastAsia="zh-CN"/>
        </w:rPr>
        <w:t>and documented in 3GPP TS 23.554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 xml:space="preserve">he stage 3 normative work of 5GMARCH has been </w:t>
      </w:r>
      <w:r>
        <w:rPr>
          <w:rFonts w:hint="eastAsia"/>
          <w:lang w:val="en-US" w:eastAsia="zh-CN"/>
        </w:rPr>
        <w:t>developed by CT1 and CT3 from Rel-17 and documented</w:t>
      </w:r>
      <w:r>
        <w:rPr>
          <w:rFonts w:hint="eastAsia"/>
          <w:lang w:eastAsia="zh-CN"/>
        </w:rPr>
        <w:t xml:space="preserve"> in </w:t>
      </w:r>
      <w:r>
        <w:t>3GPP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 xml:space="preserve">538 and </w:t>
      </w:r>
      <w:r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 xml:space="preserve">538. 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Rel-19, the technical enhancements of MSGin5G service are developed by</w:t>
      </w:r>
      <w:r>
        <w:rPr>
          <w:lang w:eastAsia="zh-CN"/>
        </w:rPr>
        <w:t xml:space="preserve"> SA6 </w:t>
      </w:r>
      <w:r>
        <w:rPr>
          <w:rFonts w:hint="eastAsia"/>
          <w:lang w:eastAsia="zh-CN"/>
        </w:rPr>
        <w:t>under the 5GMARCH_Ph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 work item and the c</w:t>
      </w:r>
      <w:r>
        <w:rPr>
          <w:lang w:eastAsia="zh-CN"/>
        </w:rPr>
        <w:t>ompletion rate</w:t>
      </w:r>
      <w:r>
        <w:rPr>
          <w:rFonts w:hint="eastAsia"/>
          <w:lang w:eastAsia="zh-CN"/>
        </w:rPr>
        <w:t xml:space="preserve"> of this work item is 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0% after SA#</w:t>
      </w:r>
      <w:r>
        <w:rPr>
          <w:rFonts w:hint="eastAsia"/>
          <w:lang w:val="en-US" w:eastAsia="zh-CN"/>
        </w:rPr>
        <w:t>105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The major enhancements until SA#105 include:</w:t>
      </w:r>
    </w:p>
    <w:p>
      <w:pPr>
        <w:pStyle w:val="18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ascii="Times New Roman" w:hAnsi="Times New Roman"/>
        </w:rPr>
        <w:t>Develop technical solutions to fulfil the remaining stage 1 requirements, e.g.</w:t>
      </w:r>
    </w:p>
    <w:p>
      <w:pPr>
        <w:pStyle w:val="3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procedures of application Server in Group messaging, e.g. SP-240765 etc;</w:t>
      </w:r>
    </w:p>
    <w:p>
      <w:pPr>
        <w:pStyle w:val="3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procedures of message deferred delivery, e.g. SP-231543 etc; </w:t>
      </w:r>
    </w:p>
    <w:p>
      <w:pPr>
        <w:pStyle w:val="3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APIs provided by MSGin5G Client to Application Client; and</w:t>
      </w:r>
    </w:p>
    <w:p>
      <w:pPr>
        <w:pStyle w:val="18"/>
        <w:ind w:left="568" w:hanging="284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ascii="Times New Roman" w:hAnsi="Times New Roman"/>
        </w:rPr>
        <w:t>Develop technical solutions to solve the remaining technical issues and ENs in Rel-1</w:t>
      </w:r>
      <w:r>
        <w:rPr>
          <w:rFonts w:hint="eastAsia" w:ascii="Times New Roman" w:hAnsi="Times New Roman" w:eastAsia="宋体"/>
          <w:lang w:val="en-US" w:eastAsia="zh-CN"/>
        </w:rPr>
        <w:t>8, e.g. the procedures of update the store and forward parameter and the procedure of discard message, e.g. SP-241221.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Many remaining ENs are also solved. </w:t>
      </w:r>
    </w:p>
    <w:p>
      <w:r>
        <w:rPr>
          <w:rFonts w:hint="eastAsia"/>
          <w:lang w:val="en-US" w:eastAsia="zh-CN"/>
        </w:rPr>
        <w:t>Therefore, 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 </w:t>
      </w:r>
      <w:r>
        <w:rPr>
          <w:lang w:eastAsia="zh-CN"/>
        </w:rPr>
        <w:t xml:space="preserve">enhancements of the </w:t>
      </w:r>
      <w:r>
        <w:t>protocol aspects and related APIs in CT WGs.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23.55</w:t>
      </w:r>
      <w:r>
        <w:rPr>
          <w:rFonts w:hint="eastAsia"/>
        </w:rPr>
        <w:t>4</w:t>
      </w:r>
      <w:r>
        <w:t xml:space="preserve"> developed by SA6 </w:t>
      </w:r>
      <w:r>
        <w:rPr>
          <w:rFonts w:hint="eastAsia"/>
        </w:rPr>
        <w:t>in the Rel-1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</w:rPr>
        <w:t>5GMARCH_Ph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The </w:t>
      </w:r>
      <w:r>
        <w:t>protocol aspects and related APIs</w:t>
      </w:r>
      <w:r>
        <w:rPr>
          <w:rFonts w:hint="eastAsia"/>
          <w:lang w:eastAsia="zh-CN"/>
        </w:rPr>
        <w:t xml:space="preserve"> need to cover the enhancements listed in the justification section.</w:t>
      </w:r>
    </w:p>
    <w:p>
      <w:r>
        <w:t>For CT1, the expected work includes:</w:t>
      </w:r>
    </w:p>
    <w:p>
      <w:pPr>
        <w:pStyle w:val="18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default" w:ascii="Times New Roman" w:hAnsi="Times New Roman" w:eastAsia="宋体"/>
          <w:highlight w:val="none"/>
          <w:lang w:val="en-US" w:eastAsia="zh-CN"/>
        </w:rPr>
      </w:pPr>
      <w:r>
        <w:rPr>
          <w:rFonts w:hint="default" w:ascii="Times New Roman" w:hAnsi="Times New Roman" w:eastAsia="宋体"/>
          <w:highlight w:val="none"/>
          <w:lang w:eastAsia="zh-CN"/>
        </w:rPr>
        <w:t>a)</w:t>
      </w:r>
      <w:r>
        <w:rPr>
          <w:rFonts w:hint="default" w:ascii="Times New Roman" w:hAnsi="Times New Roman" w:eastAsia="宋体"/>
          <w:highlight w:val="none"/>
          <w:lang w:eastAsia="zh-CN"/>
        </w:rPr>
        <w:tab/>
      </w:r>
      <w:r>
        <w:rPr>
          <w:rFonts w:hint="eastAsia" w:ascii="Times New Roman" w:hAnsi="Times New Roman" w:eastAsia="宋体"/>
          <w:highlight w:val="none"/>
          <w:lang w:eastAsia="zh-CN"/>
        </w:rPr>
        <w:t>enhancements to the stage 3 protocols transported in MSGin5G-1, MSGin5G-5 and MSGin5G-6 reference points for enhancement agreed in SA6 and SA3 under the 5GMARCH_Ph3 work item to fulfil the remaining stage 1 requirements and solve remaining technical issues and ENs in Rel-18</w:t>
      </w:r>
      <w:r>
        <w:rPr>
          <w:rFonts w:hint="default" w:ascii="Times New Roman" w:hAnsi="Times New Roman" w:eastAsia="宋体"/>
          <w:highlight w:val="none"/>
          <w:lang w:val="en-US" w:eastAsia="zh-CN"/>
        </w:rPr>
        <w:t xml:space="preserve"> and</w:t>
      </w:r>
    </w:p>
    <w:p>
      <w:pPr>
        <w:pStyle w:val="18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eastAsia="zh-CN"/>
        </w:rPr>
      </w:pPr>
      <w:r>
        <w:rPr>
          <w:rFonts w:ascii="Times New Roman" w:hAnsi="Times New Roman" w:eastAsia="宋体"/>
          <w:highlight w:val="none"/>
          <w:lang w:eastAsia="zh-CN"/>
        </w:rPr>
        <w:t>b)</w:t>
      </w:r>
      <w:r>
        <w:rPr>
          <w:rFonts w:ascii="Times New Roman" w:hAnsi="Times New Roman" w:eastAsia="宋体"/>
          <w:highlight w:val="none"/>
          <w:lang w:eastAsia="zh-CN"/>
        </w:rPr>
        <w:tab/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potential </w:t>
      </w:r>
      <w:r>
        <w:rPr>
          <w:rFonts w:ascii="Times New Roman" w:hAnsi="Times New Roman" w:eastAsia="宋体"/>
          <w:highlight w:val="none"/>
          <w:lang w:eastAsia="zh-CN"/>
        </w:rPr>
        <w:t>enhancements to</w:t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 </w:t>
      </w:r>
      <w:r>
        <w:rPr>
          <w:rFonts w:ascii="Times New Roman" w:hAnsi="Times New Roman" w:eastAsia="宋体"/>
          <w:highlight w:val="none"/>
          <w:lang w:eastAsia="zh-CN"/>
        </w:rPr>
        <w:t xml:space="preserve">SEAL </w:t>
      </w:r>
      <w:r>
        <w:rPr>
          <w:rFonts w:hint="eastAsia" w:ascii="Times New Roman" w:hAnsi="Times New Roman" w:eastAsia="宋体"/>
          <w:highlight w:val="none"/>
          <w:lang w:eastAsia="zh-CN"/>
        </w:rPr>
        <w:t>group management and configuration management service</w:t>
      </w:r>
      <w:r>
        <w:rPr>
          <w:rFonts w:ascii="Times New Roman" w:hAnsi="Times New Roman" w:eastAsia="宋体"/>
          <w:highlight w:val="none"/>
          <w:lang w:eastAsia="zh-CN"/>
        </w:rPr>
        <w:t xml:space="preserve"> for supporting </w:t>
      </w:r>
      <w:r>
        <w:rPr>
          <w:rFonts w:hint="eastAsia" w:ascii="Times New Roman" w:hAnsi="Times New Roman" w:eastAsia="宋体"/>
          <w:highlight w:val="none"/>
          <w:lang w:eastAsia="zh-CN"/>
        </w:rPr>
        <w:t>enhan</w:t>
      </w:r>
      <w:r>
        <w:rPr>
          <w:rFonts w:hint="eastAsia" w:ascii="Times New Roman" w:hAnsi="Times New Roman" w:eastAsia="宋体"/>
          <w:lang w:eastAsia="zh-CN"/>
        </w:rPr>
        <w:t>ced MSGin5G</w:t>
      </w:r>
      <w:r>
        <w:rPr>
          <w:rFonts w:ascii="Times New Roman" w:hAnsi="Times New Roman" w:eastAsia="宋体"/>
          <w:lang w:eastAsia="zh-CN"/>
        </w:rPr>
        <w:t xml:space="preserve"> service.</w:t>
      </w:r>
    </w:p>
    <w:p>
      <w:pPr>
        <w:rPr>
          <w:rFonts w:hint="default"/>
          <w:lang w:val="en-US" w:eastAsia="zh-CN"/>
        </w:rPr>
      </w:pPr>
      <w:bookmarkStart w:id="1" w:name="_GoBack"/>
      <w:r>
        <w:t>For CT3, the expected work includes</w:t>
      </w:r>
      <w:r>
        <w:rPr>
          <w:rFonts w:hint="default" w:eastAsia="Times New Roman"/>
          <w:lang w:val="en-US" w:eastAsia="zh-CN"/>
        </w:rPr>
        <w:t xml:space="preserve"> the </w:t>
      </w:r>
      <w:r>
        <w:rPr>
          <w:rFonts w:ascii="Times New Roman" w:hAnsi="Times New Roman" w:eastAsia="Times New Roman"/>
          <w:lang w:eastAsia="zh-CN"/>
        </w:rPr>
        <w:t xml:space="preserve">enhancements to the </w:t>
      </w:r>
      <w:r>
        <w:rPr>
          <w:rFonts w:hint="default"/>
          <w:lang w:val="en-US" w:eastAsia="zh-CN"/>
        </w:rPr>
        <w:t xml:space="preserve">stage 3 </w:t>
      </w:r>
      <w:r>
        <w:rPr>
          <w:rFonts w:hint="default" w:ascii="Times New Roman" w:hAnsi="Times New Roman" w:eastAsia="Times New Roman"/>
          <w:lang w:eastAsia="zh-CN"/>
        </w:rPr>
        <w:t xml:space="preserve">APIs </w:t>
      </w:r>
      <w:r>
        <w:rPr>
          <w:rFonts w:ascii="Times New Roman" w:hAnsi="Times New Roman" w:eastAsia="Times New Roman"/>
          <w:lang w:eastAsia="zh-CN"/>
        </w:rPr>
        <w:t xml:space="preserve">for </w:t>
      </w:r>
      <w:r>
        <w:rPr>
          <w:rFonts w:hint="default" w:ascii="Times New Roman" w:hAnsi="Times New Roman" w:eastAsia="Times New Roman"/>
          <w:lang w:eastAsia="zh-CN"/>
        </w:rPr>
        <w:t>MSGin5G-2, MSGin5G</w:t>
      </w:r>
      <w:r>
        <w:rPr>
          <w:rFonts w:ascii="Times New Roman" w:hAnsi="Times New Roman" w:eastAsia="Times New Roman"/>
          <w:lang w:eastAsia="zh-CN"/>
        </w:rPr>
        <w:t>-</w:t>
      </w:r>
      <w:r>
        <w:rPr>
          <w:rFonts w:hint="default" w:ascii="Times New Roman" w:hAnsi="Times New Roman" w:eastAsia="Times New Roman"/>
          <w:lang w:eastAsia="zh-CN"/>
        </w:rPr>
        <w:t>3, MSGin5G-4</w:t>
      </w:r>
      <w:r>
        <w:rPr>
          <w:rFonts w:ascii="Times New Roman" w:hAnsi="Times New Roman" w:eastAsia="Times New Roman"/>
          <w:lang w:eastAsia="zh-CN"/>
        </w:rPr>
        <w:t xml:space="preserve"> </w:t>
      </w:r>
      <w:r>
        <w:rPr>
          <w:rFonts w:hint="default" w:ascii="Times New Roman" w:hAnsi="Times New Roman" w:eastAsia="Times New Roman"/>
          <w:lang w:eastAsia="zh-CN"/>
        </w:rPr>
        <w:t xml:space="preserve">and </w:t>
      </w:r>
      <w:r>
        <w:rPr>
          <w:rFonts w:ascii="Times New Roman" w:hAnsi="Times New Roman" w:eastAsia="Times New Roman"/>
          <w:lang w:eastAsia="zh-CN"/>
        </w:rPr>
        <w:t>MSGin5G-7</w:t>
      </w:r>
      <w:r>
        <w:rPr>
          <w:rFonts w:hint="default" w:ascii="Times New Roman" w:hAnsi="Times New Roman" w:eastAsia="Times New Roman"/>
          <w:lang w:eastAsia="zh-CN"/>
        </w:rPr>
        <w:t xml:space="preserve"> </w:t>
      </w:r>
      <w:r>
        <w:rPr>
          <w:rFonts w:ascii="Times New Roman" w:hAnsi="Times New Roman" w:eastAsia="Times New Roman"/>
          <w:lang w:eastAsia="zh-CN"/>
        </w:rPr>
        <w:t>reference point</w:t>
      </w:r>
      <w:r>
        <w:rPr>
          <w:rFonts w:hint="default" w:ascii="Times New Roman" w:hAnsi="Times New Roman" w:eastAsia="Times New Roman"/>
          <w:lang w:eastAsia="zh-CN"/>
        </w:rPr>
        <w:t>s</w:t>
      </w:r>
      <w:r>
        <w:rPr>
          <w:rFonts w:hint="default"/>
          <w:lang w:val="en-US" w:eastAsia="zh-CN"/>
        </w:rPr>
        <w:t xml:space="preserve"> </w:t>
      </w:r>
      <w:r>
        <w:rPr>
          <w:rFonts w:hint="default" w:ascii="Times New Roman" w:hAnsi="Times New Roman" w:eastAsia="Times New Roman"/>
          <w:lang w:eastAsia="zh-CN"/>
        </w:rPr>
        <w:t>for enhancement agreed in SA6 and SA3 under the 5GMARCH_Ph3 work item to fulfil the remaining stage 1 requirements and solve remaining technical issues and ENs in Rel-18</w:t>
      </w:r>
      <w:r>
        <w:rPr>
          <w:rFonts w:hint="default"/>
          <w:lang w:val="en-US" w:eastAsia="zh-CN"/>
        </w:rPr>
        <w:t>.</w:t>
      </w:r>
    </w:p>
    <w:bookmarkEnd w:id="1"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t>2</w:t>
            </w:r>
            <w:r>
              <w:rPr>
                <w:rFonts w:hint="eastAsia"/>
                <w:lang w:eastAsia="zh-CN"/>
              </w:rPr>
              <w:t>4.538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highlight w:val="none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8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June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5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highlight w:val="none"/>
              </w:rPr>
            </w:pPr>
            <w:r>
              <w:rPr>
                <w:rFonts w:hint="eastAsia"/>
                <w:iCs/>
                <w:highlight w:val="none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t>24.544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group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t>24.546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configuration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t>2</w:t>
            </w:r>
            <w:r>
              <w:rPr>
                <w:rFonts w:hint="eastAsia"/>
                <w:lang w:eastAsia="zh-CN"/>
              </w:rPr>
              <w:t>9.538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CT1</w:t>
      </w:r>
    </w:p>
    <w:p>
      <w:pPr>
        <w:rPr>
          <w:rFonts w:hint="default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Not identified yet.</w:t>
      </w:r>
    </w:p>
    <w:p>
      <w:pPr>
        <w:rPr>
          <w:rFonts w:hint="default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Convida Wireless LLC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one2many B.V.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26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67C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133753"/>
    <w:rsid w:val="014364A0"/>
    <w:rsid w:val="01615A50"/>
    <w:rsid w:val="016C138F"/>
    <w:rsid w:val="017311EE"/>
    <w:rsid w:val="024C1B86"/>
    <w:rsid w:val="033D1ADE"/>
    <w:rsid w:val="03541703"/>
    <w:rsid w:val="039446EB"/>
    <w:rsid w:val="03BE6BB4"/>
    <w:rsid w:val="05234062"/>
    <w:rsid w:val="05272903"/>
    <w:rsid w:val="053F7FAA"/>
    <w:rsid w:val="05823F16"/>
    <w:rsid w:val="05CA3B1E"/>
    <w:rsid w:val="05F81957"/>
    <w:rsid w:val="06AE1485"/>
    <w:rsid w:val="087B1F96"/>
    <w:rsid w:val="092E279E"/>
    <w:rsid w:val="09E65669"/>
    <w:rsid w:val="0A776465"/>
    <w:rsid w:val="0ABC5428"/>
    <w:rsid w:val="0AC74239"/>
    <w:rsid w:val="0AFA6591"/>
    <w:rsid w:val="0BF928B1"/>
    <w:rsid w:val="0C0444C5"/>
    <w:rsid w:val="0C5919D1"/>
    <w:rsid w:val="0CB9526E"/>
    <w:rsid w:val="0D6C0594"/>
    <w:rsid w:val="0D9C287C"/>
    <w:rsid w:val="0DFC4600"/>
    <w:rsid w:val="0E5F68A3"/>
    <w:rsid w:val="0FB02D4D"/>
    <w:rsid w:val="0FDA030E"/>
    <w:rsid w:val="102D5B9A"/>
    <w:rsid w:val="10BA53FD"/>
    <w:rsid w:val="114A2AEE"/>
    <w:rsid w:val="120D2C1C"/>
    <w:rsid w:val="12550A22"/>
    <w:rsid w:val="128611F1"/>
    <w:rsid w:val="12A407A1"/>
    <w:rsid w:val="135463C6"/>
    <w:rsid w:val="13740D73"/>
    <w:rsid w:val="13771DFE"/>
    <w:rsid w:val="1622207D"/>
    <w:rsid w:val="16360483"/>
    <w:rsid w:val="165B2E3B"/>
    <w:rsid w:val="16E54038"/>
    <w:rsid w:val="17DE2FB7"/>
    <w:rsid w:val="183C3093"/>
    <w:rsid w:val="18522F76"/>
    <w:rsid w:val="18573B7A"/>
    <w:rsid w:val="19004393"/>
    <w:rsid w:val="199B0175"/>
    <w:rsid w:val="19DB1778"/>
    <w:rsid w:val="1A41499F"/>
    <w:rsid w:val="1A6C1067"/>
    <w:rsid w:val="1A8A4CAF"/>
    <w:rsid w:val="1A9A08B1"/>
    <w:rsid w:val="1AC7047C"/>
    <w:rsid w:val="1B0D536D"/>
    <w:rsid w:val="1B361002"/>
    <w:rsid w:val="1B6415FF"/>
    <w:rsid w:val="1B872AB8"/>
    <w:rsid w:val="1BA942F2"/>
    <w:rsid w:val="1C3A5DDF"/>
    <w:rsid w:val="1C41576A"/>
    <w:rsid w:val="1C427968"/>
    <w:rsid w:val="1D0D0336"/>
    <w:rsid w:val="1D3F1E0A"/>
    <w:rsid w:val="1D671CC9"/>
    <w:rsid w:val="1D7A2460"/>
    <w:rsid w:val="1E7D7293"/>
    <w:rsid w:val="1F5749F8"/>
    <w:rsid w:val="1F707B20"/>
    <w:rsid w:val="1F75782B"/>
    <w:rsid w:val="1F7C13B4"/>
    <w:rsid w:val="1F8F03D5"/>
    <w:rsid w:val="200A7D1E"/>
    <w:rsid w:val="20F4351F"/>
    <w:rsid w:val="21407D9B"/>
    <w:rsid w:val="216D40E2"/>
    <w:rsid w:val="225D726E"/>
    <w:rsid w:val="228700B2"/>
    <w:rsid w:val="233C149A"/>
    <w:rsid w:val="237B1C44"/>
    <w:rsid w:val="238040B0"/>
    <w:rsid w:val="23BE1434"/>
    <w:rsid w:val="23D34A58"/>
    <w:rsid w:val="24A429AB"/>
    <w:rsid w:val="24E76918"/>
    <w:rsid w:val="2682413A"/>
    <w:rsid w:val="26F81B7B"/>
    <w:rsid w:val="286B1A5C"/>
    <w:rsid w:val="2A881DD7"/>
    <w:rsid w:val="2B040DA0"/>
    <w:rsid w:val="2B2B6F81"/>
    <w:rsid w:val="2BB97F4A"/>
    <w:rsid w:val="2BBC6951"/>
    <w:rsid w:val="2BE22CB4"/>
    <w:rsid w:val="2C9C5FBF"/>
    <w:rsid w:val="2CE05D7E"/>
    <w:rsid w:val="2D3A1340"/>
    <w:rsid w:val="2D60377E"/>
    <w:rsid w:val="2E462777"/>
    <w:rsid w:val="2E7E1E78"/>
    <w:rsid w:val="2EAF2F5B"/>
    <w:rsid w:val="2EE23C7A"/>
    <w:rsid w:val="2F0D313D"/>
    <w:rsid w:val="2F5F0CA0"/>
    <w:rsid w:val="2FCA6176"/>
    <w:rsid w:val="2FCF25FE"/>
    <w:rsid w:val="2FE33C49"/>
    <w:rsid w:val="30DD6F38"/>
    <w:rsid w:val="31603C8E"/>
    <w:rsid w:val="31784BB8"/>
    <w:rsid w:val="31A66981"/>
    <w:rsid w:val="31AB2DC8"/>
    <w:rsid w:val="31E806EF"/>
    <w:rsid w:val="32055A28"/>
    <w:rsid w:val="32382ABB"/>
    <w:rsid w:val="32932D86"/>
    <w:rsid w:val="33BF4A72"/>
    <w:rsid w:val="34341EC8"/>
    <w:rsid w:val="34366C11"/>
    <w:rsid w:val="343C56C0"/>
    <w:rsid w:val="349F1150"/>
    <w:rsid w:val="35622F24"/>
    <w:rsid w:val="36732D61"/>
    <w:rsid w:val="367B39F1"/>
    <w:rsid w:val="36B260C9"/>
    <w:rsid w:val="36FE5638"/>
    <w:rsid w:val="372951D3"/>
    <w:rsid w:val="37676AF2"/>
    <w:rsid w:val="37C16E92"/>
    <w:rsid w:val="37E00D3A"/>
    <w:rsid w:val="38ED59F4"/>
    <w:rsid w:val="391B270E"/>
    <w:rsid w:val="39461906"/>
    <w:rsid w:val="3A0A70C5"/>
    <w:rsid w:val="3A2A1B78"/>
    <w:rsid w:val="3ABF1172"/>
    <w:rsid w:val="3B0527E0"/>
    <w:rsid w:val="3B2913A5"/>
    <w:rsid w:val="3B564B69"/>
    <w:rsid w:val="3B977B51"/>
    <w:rsid w:val="3BBA6E0C"/>
    <w:rsid w:val="3BEC04CF"/>
    <w:rsid w:val="3BF66C71"/>
    <w:rsid w:val="3C593492"/>
    <w:rsid w:val="3C712D37"/>
    <w:rsid w:val="3C9E2902"/>
    <w:rsid w:val="3CF5550F"/>
    <w:rsid w:val="3D477897"/>
    <w:rsid w:val="3E1D4077"/>
    <w:rsid w:val="3E226491"/>
    <w:rsid w:val="3E422FB2"/>
    <w:rsid w:val="3E8B0E28"/>
    <w:rsid w:val="3ED62A68"/>
    <w:rsid w:val="3EED0ECD"/>
    <w:rsid w:val="3EF11B3F"/>
    <w:rsid w:val="3F2C09B1"/>
    <w:rsid w:val="3F9E623B"/>
    <w:rsid w:val="3FAC66C9"/>
    <w:rsid w:val="409C790E"/>
    <w:rsid w:val="41EE004E"/>
    <w:rsid w:val="420A33B8"/>
    <w:rsid w:val="42236491"/>
    <w:rsid w:val="42E63FD0"/>
    <w:rsid w:val="42FE1677"/>
    <w:rsid w:val="430D4799"/>
    <w:rsid w:val="439F1200"/>
    <w:rsid w:val="43A81B10"/>
    <w:rsid w:val="43C26E36"/>
    <w:rsid w:val="43DD0CE5"/>
    <w:rsid w:val="440D3A32"/>
    <w:rsid w:val="44333C72"/>
    <w:rsid w:val="44410A09"/>
    <w:rsid w:val="445F383D"/>
    <w:rsid w:val="447E4FEB"/>
    <w:rsid w:val="44BF62C4"/>
    <w:rsid w:val="44DC0C08"/>
    <w:rsid w:val="44F462AF"/>
    <w:rsid w:val="454C28C6"/>
    <w:rsid w:val="45512DC5"/>
    <w:rsid w:val="459302FC"/>
    <w:rsid w:val="46012F69"/>
    <w:rsid w:val="46A1726F"/>
    <w:rsid w:val="46E22257"/>
    <w:rsid w:val="4852493A"/>
    <w:rsid w:val="48A00C9C"/>
    <w:rsid w:val="492D7C1D"/>
    <w:rsid w:val="498502AC"/>
    <w:rsid w:val="499B5CD3"/>
    <w:rsid w:val="49A76262"/>
    <w:rsid w:val="49B37AF6"/>
    <w:rsid w:val="49D203AB"/>
    <w:rsid w:val="4A117E90"/>
    <w:rsid w:val="4A765636"/>
    <w:rsid w:val="4AD54756"/>
    <w:rsid w:val="4B12140E"/>
    <w:rsid w:val="4BA30626"/>
    <w:rsid w:val="4BC11DD5"/>
    <w:rsid w:val="4BE75898"/>
    <w:rsid w:val="4C60645B"/>
    <w:rsid w:val="4CCF7D94"/>
    <w:rsid w:val="4CD01F19"/>
    <w:rsid w:val="4D937AD1"/>
    <w:rsid w:val="4DC12B9F"/>
    <w:rsid w:val="4E0E12BA"/>
    <w:rsid w:val="4E8406DF"/>
    <w:rsid w:val="4EFB1622"/>
    <w:rsid w:val="4F1B40D5"/>
    <w:rsid w:val="4FB27ACC"/>
    <w:rsid w:val="50F1625A"/>
    <w:rsid w:val="512457AF"/>
    <w:rsid w:val="515B2086"/>
    <w:rsid w:val="51FE0DB0"/>
    <w:rsid w:val="522804D5"/>
    <w:rsid w:val="52720333"/>
    <w:rsid w:val="527463D6"/>
    <w:rsid w:val="53867518"/>
    <w:rsid w:val="5464160C"/>
    <w:rsid w:val="555230EE"/>
    <w:rsid w:val="55656CDD"/>
    <w:rsid w:val="55922A70"/>
    <w:rsid w:val="55E31575"/>
    <w:rsid w:val="565D6CC1"/>
    <w:rsid w:val="567C046F"/>
    <w:rsid w:val="56866800"/>
    <w:rsid w:val="56DB758F"/>
    <w:rsid w:val="57295E23"/>
    <w:rsid w:val="577C3895"/>
    <w:rsid w:val="57A50805"/>
    <w:rsid w:val="57AA30DF"/>
    <w:rsid w:val="5831526B"/>
    <w:rsid w:val="58427DDB"/>
    <w:rsid w:val="58541708"/>
    <w:rsid w:val="585F5E3E"/>
    <w:rsid w:val="58A80E04"/>
    <w:rsid w:val="59820767"/>
    <w:rsid w:val="5A4F4EB7"/>
    <w:rsid w:val="5B3B553A"/>
    <w:rsid w:val="5B87065A"/>
    <w:rsid w:val="5B9B0DD6"/>
    <w:rsid w:val="5C402BE9"/>
    <w:rsid w:val="5C8210D4"/>
    <w:rsid w:val="5CDA3CE1"/>
    <w:rsid w:val="5D1715C8"/>
    <w:rsid w:val="5D4163FB"/>
    <w:rsid w:val="5D437E8D"/>
    <w:rsid w:val="5DC374E2"/>
    <w:rsid w:val="5DCA6E6D"/>
    <w:rsid w:val="5DEB4E23"/>
    <w:rsid w:val="5EEC00B3"/>
    <w:rsid w:val="5F184590"/>
    <w:rsid w:val="60572D1E"/>
    <w:rsid w:val="60C458D1"/>
    <w:rsid w:val="60CC4EDB"/>
    <w:rsid w:val="612B657A"/>
    <w:rsid w:val="619C7B32"/>
    <w:rsid w:val="61D15932"/>
    <w:rsid w:val="62731D94"/>
    <w:rsid w:val="62E27E4A"/>
    <w:rsid w:val="631D0F28"/>
    <w:rsid w:val="63413699"/>
    <w:rsid w:val="63DC5AE3"/>
    <w:rsid w:val="640D0037"/>
    <w:rsid w:val="642671DC"/>
    <w:rsid w:val="64EE6C25"/>
    <w:rsid w:val="64F565B0"/>
    <w:rsid w:val="659972BC"/>
    <w:rsid w:val="65E92340"/>
    <w:rsid w:val="674359A6"/>
    <w:rsid w:val="685D4245"/>
    <w:rsid w:val="68A70F3F"/>
    <w:rsid w:val="68D04302"/>
    <w:rsid w:val="691163F0"/>
    <w:rsid w:val="69382A2C"/>
    <w:rsid w:val="6A410CE0"/>
    <w:rsid w:val="6A680BA0"/>
    <w:rsid w:val="6A7D30C3"/>
    <w:rsid w:val="6AC07030"/>
    <w:rsid w:val="6B8024B2"/>
    <w:rsid w:val="6BA40927"/>
    <w:rsid w:val="6C0A3465"/>
    <w:rsid w:val="6C5277C6"/>
    <w:rsid w:val="6C7A233B"/>
    <w:rsid w:val="6CD17F99"/>
    <w:rsid w:val="6D285AAD"/>
    <w:rsid w:val="6D2B66D6"/>
    <w:rsid w:val="6DFD7CD4"/>
    <w:rsid w:val="6E053187"/>
    <w:rsid w:val="6E40376F"/>
    <w:rsid w:val="6E460EFB"/>
    <w:rsid w:val="6E5129CC"/>
    <w:rsid w:val="6E7561C7"/>
    <w:rsid w:val="6F085736"/>
    <w:rsid w:val="6F0C325E"/>
    <w:rsid w:val="6FF47FFC"/>
    <w:rsid w:val="70C2380D"/>
    <w:rsid w:val="71791CB7"/>
    <w:rsid w:val="71905160"/>
    <w:rsid w:val="71971267"/>
    <w:rsid w:val="71F52906"/>
    <w:rsid w:val="72C842CA"/>
    <w:rsid w:val="73305905"/>
    <w:rsid w:val="735B56D0"/>
    <w:rsid w:val="73B260DF"/>
    <w:rsid w:val="73D8535D"/>
    <w:rsid w:val="73EA5E6A"/>
    <w:rsid w:val="74471149"/>
    <w:rsid w:val="74C936A8"/>
    <w:rsid w:val="74FD10F8"/>
    <w:rsid w:val="75306550"/>
    <w:rsid w:val="757C314C"/>
    <w:rsid w:val="759D1102"/>
    <w:rsid w:val="760011A7"/>
    <w:rsid w:val="77846DA4"/>
    <w:rsid w:val="77E116BC"/>
    <w:rsid w:val="784C0D6B"/>
    <w:rsid w:val="78E81250"/>
    <w:rsid w:val="78FC4B26"/>
    <w:rsid w:val="79087B94"/>
    <w:rsid w:val="79276150"/>
    <w:rsid w:val="798D1378"/>
    <w:rsid w:val="79B315B7"/>
    <w:rsid w:val="7B7D7929"/>
    <w:rsid w:val="7BCE2BAB"/>
    <w:rsid w:val="7BF73D70"/>
    <w:rsid w:val="7C181D26"/>
    <w:rsid w:val="7C272341"/>
    <w:rsid w:val="7CC47C40"/>
    <w:rsid w:val="7D0B46FB"/>
    <w:rsid w:val="7D4C3C2A"/>
    <w:rsid w:val="7D8349B7"/>
    <w:rsid w:val="7DAB46BB"/>
    <w:rsid w:val="7DBB4955"/>
    <w:rsid w:val="7DE669F5"/>
    <w:rsid w:val="7DFA1399"/>
    <w:rsid w:val="7E851E20"/>
    <w:rsid w:val="7EB16167"/>
    <w:rsid w:val="7F2351A1"/>
    <w:rsid w:val="7F89546E"/>
    <w:rsid w:val="7F8A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2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Header Char"/>
    <w:basedOn w:val="16"/>
    <w:link w:val="12"/>
    <w:qFormat/>
    <w:uiPriority w:val="0"/>
    <w:rPr>
      <w:lang w:eastAsia="en-US"/>
    </w:rPr>
  </w:style>
  <w:style w:type="paragraph" w:customStyle="1" w:styleId="33">
    <w:name w:val="B2"/>
    <w:basedOn w:val="9"/>
    <w:qFormat/>
    <w:uiPriority w:val="0"/>
    <w:pPr>
      <w:overflowPunct w:val="0"/>
      <w:autoSpaceDE w:val="0"/>
      <w:autoSpaceDN w:val="0"/>
      <w:adjustRightInd w:val="0"/>
      <w:spacing w:after="180"/>
      <w:ind w:left="851" w:leftChars="0" w:hanging="284" w:firstLineChars="0"/>
      <w:contextualSpacing w:val="0"/>
      <w:textAlignment w:val="baseline"/>
    </w:pPr>
    <w:rPr>
      <w:rFonts w:eastAsia="宋体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1134</Words>
  <Characters>6397</Characters>
  <Lines>53</Lines>
  <Paragraphs>15</Paragraphs>
  <TotalTime>3</TotalTime>
  <ScaleCrop>false</ScaleCrop>
  <LinksUpToDate>false</LinksUpToDate>
  <CharactersWithSpaces>7516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liuyue1017-1</cp:lastModifiedBy>
  <cp:lastPrinted>2001-04-23T09:30:00Z</cp:lastPrinted>
  <dcterms:modified xsi:type="dcterms:W3CDTF">2024-10-18T03:26:47Z</dcterms:modified>
  <dc:title>Source: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85EA03A6F03E468E90DCBA292FC62BBC</vt:lpwstr>
  </property>
</Properties>
</file>